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Форсайт әдістемесін қолдану арқылы HR-функцияның даму сценарийлерін анықтау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2025 жылғы 20 маусымда Қазақстан Республикасы Президентінің жанындағы Мемлекеттік басқару академиясында HR Gov халықаралық форумы аясында «Экожүйелік тәсіл шеңберінде HR-дың болашақтағы рөлі» тақырыбында форсайт-сессия өтті.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Іс-шараға мемлекеттік қызметшілер, квазимемлекеттік сектор өкілдері және Академия қызметкерлері қатысып, форсайт әдістемесін қолдана отырып, </w:t>
      </w:r>
      <w:r w:rsidDel="00000000" w:rsidR="00000000" w:rsidRPr="00000000">
        <w:rPr>
          <w:highlight w:val="yellow"/>
          <w:rtl w:val="0"/>
        </w:rPr>
        <w:t xml:space="preserve">адами ресурстарды </w:t>
      </w:r>
      <w:r w:rsidDel="00000000" w:rsidR="00000000" w:rsidRPr="00000000">
        <w:rPr>
          <w:rtl w:val="0"/>
        </w:rPr>
        <w:t xml:space="preserve">басқару жүйесінің дамуының ықтимал сценарийлерін қарастырды.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Қатысушылар PESTLE талдауы мен BANI әлемі (сынғыш, мазасыз, бейсызық және түсініксіз) тұжырымдамасын пайдалана отырып, өзгерістердің негізгі қозғаушы күштерін саралады. Жұмыс екі топта жүргізілді: бірі оптимистік, екіншісі пессимистік сценарий әзірледі.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Көзқарастардың әртүрлілігіне қарамастан, қатысушылар болашақ HR-мамандарының төрт әмбебап рөлін айқындады: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Дипломат — жаһандық контексте серіктестіктер орнатады және мүдделер теңгерімін сақтайды;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Коуч — белгісіздік жағдайында қызметкерлерге қолдау көрсетеді және өзін-өзі дамыту мәдениетін дамытады;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Цифр маманы — HR-практикаларға технологияларды енгізеді және цифрлық мәдениетті қалыптастырады;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Медиатор — басқару деңгейлері мен ұрпақтар арасындағы тиімді өзара іс-қимылды қамтамасыз етеді.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Сессия барысында 2035 жылға дейінгі HR-функциясының архетиптерін дамыту сценарийлері анықталды. Олар мыналарды қамтиды: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HR-практикаларға цифрлық платформаларды енгізу;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цифрлық құзыреттер мен икемді жұмыспен қамту түрлерін дамыту;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қызметкерлердің мансаптық ұтқырлығы мен ынталануын арттыру;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құндылықтарға негізделген адами капиталды бағалау және дамыту жүйелерін жетілдіру.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Негізгі бағдар ретінде кадрлық әлеуетті ұзақ мерзімді жоспарлау мен стратегиялық басқару белгіленді, бұл технологиялық және әлеуметтік өзгерістердің жеделдеуі жағдайында мемлекеттік қызметтің орнықты дамуын қамтамасыз етуге мүмкіндік береді.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5940425" cy="4455160"/>
            <wp:effectExtent b="0" l="0" r="0" t="0"/>
            <wp:docPr descr="Изображение выглядит как в помещении, одежда, стол, мебель&#10;&#10;Содержимое, созданное искусственным интеллектом, может быть неверным." id="1506446759" name="image1.jpg"/>
            <a:graphic>
              <a:graphicData uri="http://schemas.openxmlformats.org/drawingml/2006/picture">
                <pic:pic>
                  <pic:nvPicPr>
                    <pic:cNvPr descr="Изображение выглядит как в помещении, одежда, стол, мебель&#10;&#10;Содержимое, созданное искусственным интеллектом, может быть неверным.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5940425" cy="3341370"/>
            <wp:effectExtent b="0" l="0" r="0" t="0"/>
            <wp:docPr descr="Изображение выглядит как одежда, в помещении, человек, стена&#10;&#10;Содержимое, созданное искусственным интеллектом, может быть неверным." id="1506446760" name="image2.jpg"/>
            <a:graphic>
              <a:graphicData uri="http://schemas.openxmlformats.org/drawingml/2006/picture">
                <pic:pic>
                  <pic:nvPicPr>
                    <pic:cNvPr descr="Изображение выглядит как одежда, в помещении, человек, стена&#10;&#10;Содержимое, созданное искусственным интеллектом, может быть неверным.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-KZ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3C3D6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3C3D6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3C3D6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3C3D6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3C3D6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3C3D6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3C3D6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3C3D66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3C3D66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3C3D66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3C3D66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3C3D66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3C3D6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3C3D6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3C3D6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3C3D66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3C3D66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3C3D66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3C3D6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3C3D66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3C3D6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drnWlsMK6JwpTCuj0HTEfZ0DmA==">CgMxLjA4AHIhMTFTS05LR2ZIa1pNX2pDREJhaHZXdDJyRGE3MGpHc2Ft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2025-10-19T05:11:00Z</dcterms:created>
  <dc:creator>Arman Assylkhan</dc:creator>
</cp:coreProperties>
</file>